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2897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tabs>
          <w:tab w:val="left" w:pos="2897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“乡村振兴有她”培育计划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项目简介</w:t>
      </w:r>
    </w:p>
    <w:p>
      <w:pPr>
        <w:numPr>
          <w:ilvl w:val="0"/>
          <w:numId w:val="0"/>
        </w:numPr>
        <w:tabs>
          <w:tab w:val="left" w:pos="2897"/>
        </w:tabs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tabs>
          <w:tab w:val="left" w:pos="2897"/>
        </w:tabs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项目背景</w:t>
      </w:r>
    </w:p>
    <w:p>
      <w:pPr>
        <w:tabs>
          <w:tab w:val="left" w:pos="2897"/>
        </w:tabs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乡村是国家未来发展的战略纵深，是双循环战略实施的关键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是新发展理念的风向标。而我国幅员辽阔，东西南北差异很大，资源禀赋各不相同，尤其是乡村发展，长期滞后，被疫情加速的数字化，使我国乡村社会经济发展更具挑战性，乡村人才的培育成为乡村经济持续发展、做好脱贫攻坚与乡村振兴的有效衔接的关键。同时，随着城镇化发展，大量男性劳动力流向城市，乡村逐步沦为老年人、妇孺的留守地，广大农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女性</w:t>
      </w:r>
      <w:r>
        <w:rPr>
          <w:rFonts w:ascii="Times New Roman" w:hAnsi="Times New Roman" w:eastAsia="仿宋_GB2312" w:cs="Times New Roman"/>
          <w:sz w:val="32"/>
          <w:szCs w:val="32"/>
        </w:rPr>
        <w:t>被推到社会活动的前台，成为农村各项活动的主要角色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，是推动农业农村现代化的重要力量，是乡村振兴的享有者、受益者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2897"/>
        </w:tabs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为深入贯彻落实中央《乡村振兴战略规划（2018-2022年）》和中国人民银行等五部门联合发布的《关于金融服务乡村振兴的指导意见》文件要求，中国金融教育发展基金会（以下简称“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基金会</w:t>
      </w:r>
      <w:r>
        <w:rPr>
          <w:rFonts w:ascii="Times New Roman" w:hAnsi="Times New Roman" w:eastAsia="仿宋_GB2312" w:cs="Times New Roman"/>
          <w:sz w:val="32"/>
          <w:szCs w:val="32"/>
        </w:rPr>
        <w:t>”）与Visa公司开展合作，共同发起“乡村振兴有她”公益项目，旨在凝聚慈善力量，聚焦人才培养，引领女性创业，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帮助乡村女性储备相关知识，更好地适应市场</w:t>
      </w:r>
      <w:r>
        <w:rPr>
          <w:rFonts w:hint="eastAsia" w:ascii="宋体" w:hAnsi="宋体" w:eastAsia="宋体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适应经济发展，促进实现共同富裕。</w:t>
      </w:r>
    </w:p>
    <w:p>
      <w:pPr>
        <w:tabs>
          <w:tab w:val="left" w:pos="2897"/>
        </w:tabs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2897"/>
        </w:tabs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目的和意义</w:t>
      </w:r>
    </w:p>
    <w:p>
      <w:pPr>
        <w:spacing w:before="156" w:after="156"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通过整合多方资源优势，进一步赋权乡村女性，提高乡村女性素质，充分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发挥其在乡村治理和建设过程中的重要作用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，帮助更多的乡村女性通过专业化的培训走进经济领域，为她们的创业提质增效，</w:t>
      </w:r>
      <w:r>
        <w:rPr>
          <w:rFonts w:ascii="Times New Roman" w:hAnsi="Times New Roman" w:eastAsia="仿宋_GB2312" w:cs="Times New Roman"/>
          <w:sz w:val="32"/>
          <w:szCs w:val="32"/>
        </w:rPr>
        <w:t>为区域乡村振兴增添内生动力。</w:t>
      </w:r>
    </w:p>
    <w:p>
      <w:pPr>
        <w:numPr>
          <w:ilvl w:val="0"/>
          <w:numId w:val="1"/>
        </w:numPr>
        <w:tabs>
          <w:tab w:val="left" w:pos="2897"/>
        </w:tabs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项目周期</w:t>
      </w:r>
    </w:p>
    <w:p>
      <w:pPr>
        <w:tabs>
          <w:tab w:val="left" w:pos="2897"/>
        </w:tabs>
        <w:ind w:left="420" w:leftChars="200"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2022年-2024年，共计三年。</w:t>
      </w:r>
    </w:p>
    <w:p>
      <w:pPr>
        <w:numPr>
          <w:ilvl w:val="0"/>
          <w:numId w:val="1"/>
        </w:numPr>
        <w:tabs>
          <w:tab w:val="left" w:pos="2897"/>
        </w:tabs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实施地域</w:t>
      </w:r>
    </w:p>
    <w:p>
      <w:pPr>
        <w:numPr>
          <w:ilvl w:val="0"/>
          <w:numId w:val="0"/>
        </w:numPr>
        <w:tabs>
          <w:tab w:val="left" w:pos="2897"/>
        </w:tabs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全国部分县域，根据资源实际情况确定具体实施县。</w:t>
      </w:r>
    </w:p>
    <w:p>
      <w:pPr>
        <w:numPr>
          <w:ilvl w:val="0"/>
          <w:numId w:val="1"/>
        </w:numPr>
        <w:tabs>
          <w:tab w:val="left" w:pos="2897"/>
        </w:tabs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目标群体</w:t>
      </w:r>
    </w:p>
    <w:p>
      <w:pPr>
        <w:tabs>
          <w:tab w:val="left" w:pos="2897"/>
        </w:tabs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创业女性（准创业女性）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以及农民专业合作社理事长（女性）或致富带头人等群体。</w:t>
      </w:r>
    </w:p>
    <w:p>
      <w:pPr>
        <w:numPr>
          <w:ilvl w:val="0"/>
          <w:numId w:val="1"/>
        </w:numPr>
        <w:tabs>
          <w:tab w:val="left" w:pos="2897"/>
        </w:tabs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项目总预算</w:t>
      </w:r>
    </w:p>
    <w:p>
      <w:pPr>
        <w:numPr>
          <w:ilvl w:val="0"/>
          <w:numId w:val="0"/>
        </w:numPr>
        <w:tabs>
          <w:tab w:val="left" w:pos="2897"/>
        </w:tabs>
        <w:ind w:left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三年项目总预算为270万元，具体如下：</w:t>
      </w:r>
    </w:p>
    <w:p>
      <w:pPr>
        <w:numPr>
          <w:ilvl w:val="0"/>
          <w:numId w:val="2"/>
        </w:numPr>
        <w:tabs>
          <w:tab w:val="left" w:pos="2897"/>
        </w:tabs>
        <w:ind w:left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乡村女性就业、创业技能培训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三年预算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60万元，每年拨付20万元。</w:t>
      </w:r>
    </w:p>
    <w:p>
      <w:pPr>
        <w:numPr>
          <w:ilvl w:val="0"/>
          <w:numId w:val="2"/>
        </w:numPr>
        <w:tabs>
          <w:tab w:val="left" w:pos="2897"/>
        </w:tabs>
        <w:ind w:left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乡村女性合作社带头人培育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三年预算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210万元，每年拨付70万元。</w:t>
      </w:r>
    </w:p>
    <w:p>
      <w:pPr>
        <w:widowControl w:val="0"/>
        <w:numPr>
          <w:ilvl w:val="0"/>
          <w:numId w:val="0"/>
        </w:numPr>
        <w:tabs>
          <w:tab w:val="left" w:pos="2897"/>
        </w:tabs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897"/>
        </w:tabs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EF834"/>
    <w:multiLevelType w:val="singleLevel"/>
    <w:tmpl w:val="ACDEF8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3AB1B2"/>
    <w:multiLevelType w:val="singleLevel"/>
    <w:tmpl w:val="BE3AB1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60369"/>
    <w:rsid w:val="0C481107"/>
    <w:rsid w:val="68B37214"/>
    <w:rsid w:val="69960369"/>
    <w:rsid w:val="6EEC5CA9"/>
    <w:rsid w:val="784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2022-02-22T06:53:00Z</dcterms:created>
  <dc:creator>须臾</dc:creator>
  <cp:lastModifiedBy>须臾</cp:lastModifiedBy>
  <dcterms:modified xsi:type="dcterms:W3CDTF">2022-02-24T01:45:16Z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99F80968CBD44A979FBD8C883F4188AB</vt:lpwstr>
  </property>
</Properties>
</file>